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A31" w:rsidRPr="00B5169E" w:rsidRDefault="00C42A31" w:rsidP="00B5169E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5169E"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t>lembar observasi</w:t>
      </w:r>
      <w:r w:rsidR="00B5169E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3160"/>
        <w:gridCol w:w="3913"/>
        <w:gridCol w:w="982"/>
        <w:gridCol w:w="1003"/>
      </w:tblGrid>
      <w:tr w:rsidR="00C42A31" w:rsidRPr="00C42A31" w:rsidTr="00C42A31">
        <w:tc>
          <w:tcPr>
            <w:tcW w:w="504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NO</w:t>
            </w:r>
          </w:p>
        </w:tc>
        <w:tc>
          <w:tcPr>
            <w:tcW w:w="3198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Aspek Yang di amati</w:t>
            </w:r>
          </w:p>
        </w:tc>
        <w:tc>
          <w:tcPr>
            <w:tcW w:w="3948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1984" w:type="dxa"/>
            <w:gridSpan w:val="2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 xml:space="preserve">       jawaban</w:t>
            </w:r>
          </w:p>
        </w:tc>
      </w:tr>
      <w:tr w:rsidR="00C42A31" w:rsidRPr="00C42A31" w:rsidTr="00C42A31">
        <w:tc>
          <w:tcPr>
            <w:tcW w:w="7650" w:type="dxa"/>
            <w:gridSpan w:val="3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YA</w:t>
            </w: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TIDAK</w:t>
            </w:r>
          </w:p>
        </w:tc>
      </w:tr>
      <w:tr w:rsidR="00C42A31" w:rsidRPr="00C42A31" w:rsidTr="00C42A31">
        <w:tc>
          <w:tcPr>
            <w:tcW w:w="504" w:type="dxa"/>
            <w:vMerge w:val="restart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  <w:t>1</w:t>
            </w:r>
          </w:p>
        </w:tc>
        <w:tc>
          <w:tcPr>
            <w:tcW w:w="3198" w:type="dxa"/>
            <w:vMerge w:val="restart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Pelaksanaan program Tahfidz Al-Qur’an</w:t>
            </w: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1</w:t>
            </w: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.kegiatan harian: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 apakah  kegiatan program tahfidz di laksanakan secara rutin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 bagaimana jadwal pelaksanaan tahfidz( pagi/sore/hari tertentu)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 siapa yang memimpin kegiatan ( guru tahfid,ustad,atau siswa senior)</w:t>
            </w:r>
          </w:p>
        </w:tc>
        <w:tc>
          <w:tcPr>
            <w:tcW w:w="992" w:type="dxa"/>
          </w:tcPr>
          <w:p w:rsidR="00C42A31" w:rsidRPr="00B5169E" w:rsidRDefault="00C42A31" w:rsidP="00B5169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  <w:tr w:rsidR="00C42A31" w:rsidRPr="00C42A31" w:rsidTr="00C42A31">
        <w:tc>
          <w:tcPr>
            <w:tcW w:w="504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198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Metode yang di gunakan dalam program tahfidz: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 xml:space="preserve"> 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 xml:space="preserve">- 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apakah menggunakan metode hafalan,muraja’ah,atau talaqqi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</w:t>
            </w: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 xml:space="preserve"> 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bagaimana proses pembimbingan terhadap siswa mengalami kesulitan</w:t>
            </w:r>
          </w:p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  <w:p w:rsidR="00B5169E" w:rsidRPr="00B5169E" w:rsidRDefault="00B5169E" w:rsidP="00B5169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  <w:tr w:rsidR="00C42A31" w:rsidRPr="00C42A31" w:rsidTr="00C42A31">
        <w:tc>
          <w:tcPr>
            <w:tcW w:w="504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198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Fasilitas pendukung dalam program tahfidz: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-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apakah ruang tahfidz kondusif( tenang,bersih,nyaman</w:t>
            </w:r>
          </w:p>
          <w:p w:rsidR="00C42A31" w:rsidRPr="00C42A31" w:rsidRDefault="00C42A31" w:rsidP="00C42A31">
            <w:pPr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 apakah tersedia alat bantu seperti mushaf khusus,alat</w:t>
            </w: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 xml:space="preserve"> 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tulis atau teknologi</w:t>
            </w:r>
          </w:p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  <w:p w:rsidR="00B5169E" w:rsidRPr="00B5169E" w:rsidRDefault="00B5169E" w:rsidP="00B5169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  <w:tr w:rsidR="00C42A31" w:rsidRPr="00C42A31" w:rsidTr="00C42A31">
        <w:tc>
          <w:tcPr>
            <w:tcW w:w="504" w:type="dxa"/>
            <w:vMerge w:val="restart"/>
          </w:tcPr>
          <w:p w:rsidR="00C42A31" w:rsidRPr="00C42A31" w:rsidRDefault="00C42A31">
            <w:pP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2</w:t>
            </w:r>
          </w:p>
        </w:tc>
        <w:tc>
          <w:tcPr>
            <w:tcW w:w="3198" w:type="dxa"/>
            <w:vMerge w:val="restart"/>
          </w:tcPr>
          <w:p w:rsidR="00B5169E" w:rsidRPr="00B5169E" w:rsidRDefault="00B5169E" w:rsidP="00B5169E">
            <w:pPr>
              <w:rPr>
                <w:noProof/>
                <w:lang w:val="id-ID"/>
              </w:rPr>
            </w:pPr>
            <w:r w:rsidRPr="00B5169E">
              <w:rPr>
                <w:rFonts w:ascii="Times New Roman" w:eastAsia="Calibri" w:hAnsi="Times New Roman" w:cs="Times New Roman"/>
                <w:b/>
                <w:bCs/>
                <w:noProof/>
                <w:lang w:val="id-ID"/>
              </w:rPr>
              <w:t>Nilai karakter yang di kembangkan dalam program tahfidz</w:t>
            </w:r>
          </w:p>
          <w:p w:rsidR="00C42A31" w:rsidRPr="00B5169E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</w:rPr>
            </w:pP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religiusitas: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-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apakah siswa menunjukkan peningkatan kedisiplinan dalam beribadah ( shalat,berdo,a dll)</w:t>
            </w:r>
          </w:p>
          <w:p w:rsidR="00C42A31" w:rsidRPr="00C42A31" w:rsidRDefault="00C42A31" w:rsidP="00C42A31">
            <w:pPr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-Bagaimana kebiasaan siswa dalam menghafal dan membaca alqur’an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  <w:p w:rsidR="00B5169E" w:rsidRPr="00B5169E" w:rsidRDefault="00B5169E" w:rsidP="00B5169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  <w:tr w:rsidR="00C42A31" w:rsidRPr="00C42A31" w:rsidTr="00C42A31">
        <w:tc>
          <w:tcPr>
            <w:tcW w:w="504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198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Kedisiplinsan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-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apakah siswa datang tepat waktu untuk kegiatan tahfidz</w:t>
            </w:r>
          </w:p>
          <w:p w:rsidR="00C42A31" w:rsidRPr="00C42A31" w:rsidRDefault="00C42A31" w:rsidP="00C42A31">
            <w:pPr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-bagaimana sikap aiaw terhadap aturan program tahfidz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  <w:p w:rsidR="00B5169E" w:rsidRPr="00B5169E" w:rsidRDefault="00B5169E" w:rsidP="00B5169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  <w:tr w:rsidR="00C42A31" w:rsidRPr="00C42A31" w:rsidTr="00C42A31">
        <w:tc>
          <w:tcPr>
            <w:tcW w:w="504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198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Tanggung jawab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-apakah siswa berkomitmen untuk menyelesaikan target hafalan</w:t>
            </w:r>
          </w:p>
          <w:p w:rsidR="00C42A31" w:rsidRPr="00C42A31" w:rsidRDefault="00C42A31" w:rsidP="00C42A31">
            <w:pPr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 xml:space="preserve">-apakah siswa melaporkan hafalan secara mandiri kepada 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guru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  <w:p w:rsidR="00B5169E" w:rsidRPr="00B5169E" w:rsidRDefault="00B5169E" w:rsidP="00B5169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  <w:tr w:rsidR="00C42A31" w:rsidRPr="00C42A31" w:rsidTr="00C42A31">
        <w:tc>
          <w:tcPr>
            <w:tcW w:w="504" w:type="dxa"/>
            <w:vMerge w:val="restart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198" w:type="dxa"/>
            <w:vMerge w:val="restart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kerja sama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-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apakah siswa saling mwmbantu saat muraja’ah</w:t>
            </w:r>
          </w:p>
          <w:p w:rsidR="00C42A31" w:rsidRPr="00C42A31" w:rsidRDefault="00C42A31" w:rsidP="00C42A31">
            <w:pPr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-bagaimana interaksi antar siswa dalam kegiatan kelompok tahfidz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  <w:tr w:rsidR="00C42A31" w:rsidRPr="00C42A31" w:rsidTr="00C42A31">
        <w:tc>
          <w:tcPr>
            <w:tcW w:w="504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198" w:type="dxa"/>
            <w:vMerge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3948" w:type="dxa"/>
          </w:tcPr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 xml:space="preserve">kejujuran </w:t>
            </w:r>
          </w:p>
          <w:p w:rsidR="00C42A31" w:rsidRPr="00C42A31" w:rsidRDefault="00C42A31" w:rsidP="00C42A31">
            <w:pPr>
              <w:jc w:val="both"/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  <w:t>-</w:t>
            </w: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apakah siswa jujur saat melaporkan jumlah hafalan</w:t>
            </w:r>
          </w:p>
          <w:p w:rsidR="00C42A31" w:rsidRPr="00C42A31" w:rsidRDefault="00C42A31" w:rsidP="00C42A31">
            <w:pPr>
              <w:jc w:val="both"/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id-ID"/>
              </w:rPr>
            </w:pPr>
            <w:r w:rsidRPr="00C42A31">
              <w:rPr>
                <w:rFonts w:asciiTheme="majorBidi" w:eastAsia="Calibri" w:hAnsiTheme="majorBidi" w:cstheme="majorBidi"/>
                <w:noProof/>
                <w:sz w:val="24"/>
                <w:szCs w:val="24"/>
                <w:lang w:val="id-ID"/>
              </w:rPr>
              <w:t>-bagaimana respon guru terhadap siswa yang tidak mencapai target</w:t>
            </w:r>
          </w:p>
          <w:p w:rsidR="00C42A31" w:rsidRPr="00C42A31" w:rsidRDefault="00C42A31" w:rsidP="00C42A31">
            <w:pPr>
              <w:rPr>
                <w:rFonts w:asciiTheme="majorBidi" w:eastAsia="Calibri" w:hAnsiTheme="majorBidi" w:cstheme="majorBidi"/>
                <w:b/>
                <w:bCs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C42A31" w:rsidRPr="00C42A31" w:rsidRDefault="00C42A31">
            <w:pPr>
              <w:rPr>
                <w:rFonts w:asciiTheme="majorBidi" w:hAnsiTheme="majorBidi" w:cstheme="majorBidi"/>
                <w:noProof/>
                <w:sz w:val="24"/>
                <w:szCs w:val="24"/>
                <w:lang w:val="id-ID"/>
              </w:rPr>
            </w:pPr>
          </w:p>
        </w:tc>
      </w:tr>
    </w:tbl>
    <w:p w:rsidR="00C42A31" w:rsidRPr="00C42A31" w:rsidRDefault="00C42A31">
      <w:pPr>
        <w:rPr>
          <w:rFonts w:asciiTheme="majorBidi" w:hAnsiTheme="majorBidi" w:cstheme="majorBidi"/>
          <w:noProof/>
          <w:sz w:val="24"/>
          <w:szCs w:val="24"/>
          <w:lang w:val="id-ID"/>
        </w:rPr>
      </w:pPr>
    </w:p>
    <w:sectPr w:rsidR="00C42A31" w:rsidRPr="00C42A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E23C7"/>
    <w:multiLevelType w:val="hybridMultilevel"/>
    <w:tmpl w:val="E2185E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A02C9"/>
    <w:multiLevelType w:val="hybridMultilevel"/>
    <w:tmpl w:val="1DB4E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31"/>
    <w:rsid w:val="00B5169E"/>
    <w:rsid w:val="00C4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C9973-CE88-4B40-8C07-C934A536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2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1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D71DA-8F6C-489D-9491-02719955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2025-02-08T06:02:00Z</dcterms:created>
  <dcterms:modified xsi:type="dcterms:W3CDTF">2025-02-08T06:26:00Z</dcterms:modified>
</cp:coreProperties>
</file>